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12F8" w14:textId="77777777" w:rsidR="00F84E39" w:rsidRPr="00F84E39" w:rsidRDefault="00971586" w:rsidP="00F84E39">
      <w:pPr>
        <w:pStyle w:val="ListParagraph"/>
        <w:tabs>
          <w:tab w:val="center" w:pos="4680"/>
        </w:tabs>
        <w:spacing w:after="0"/>
        <w:ind w:left="0"/>
        <w:rPr>
          <w:rFonts w:ascii="Times New Roman Bold" w:hAnsi="Times New Roman Bold"/>
          <w:b/>
          <w:caps/>
        </w:rPr>
      </w:pPr>
      <w:r w:rsidRPr="00971586">
        <w:rPr>
          <w:b/>
          <w:szCs w:val="23"/>
        </w:rPr>
        <w:t>MT. PLEASANT</w:t>
      </w:r>
      <w:r w:rsidR="00F84E39" w:rsidRPr="00971586">
        <w:rPr>
          <w:rFonts w:ascii="Times New Roman Bold" w:hAnsi="Times New Roman Bold"/>
          <w:b/>
          <w:caps/>
        </w:rPr>
        <w:t xml:space="preserve"> </w:t>
      </w:r>
      <w:r w:rsidR="00F84E39" w:rsidRPr="00F84E39">
        <w:rPr>
          <w:rFonts w:ascii="Times New Roman Bold" w:hAnsi="Times New Roman Bold"/>
          <w:b/>
          <w:caps/>
        </w:rPr>
        <w:t>public schools proposition language:</w:t>
      </w:r>
    </w:p>
    <w:p w14:paraId="73C476A1" w14:textId="77777777" w:rsidR="00F84E39" w:rsidRDefault="00F84E39" w:rsidP="00F84E39">
      <w:pPr>
        <w:pStyle w:val="ListParagraph"/>
        <w:tabs>
          <w:tab w:val="center" w:pos="4680"/>
        </w:tabs>
        <w:spacing w:after="0"/>
        <w:ind w:left="0"/>
      </w:pPr>
    </w:p>
    <w:p w14:paraId="5307E3B7" w14:textId="77777777" w:rsidR="00971586" w:rsidRPr="006F76A5" w:rsidRDefault="00971586" w:rsidP="00971586">
      <w:pPr>
        <w:pStyle w:val="ListParagraph"/>
        <w:tabs>
          <w:tab w:val="center" w:pos="4680"/>
        </w:tabs>
        <w:spacing w:after="0"/>
        <w:ind w:left="0"/>
        <w:rPr>
          <w:szCs w:val="23"/>
        </w:rPr>
      </w:pPr>
      <w:r w:rsidRPr="006F76A5">
        <w:rPr>
          <w:sz w:val="23"/>
          <w:szCs w:val="23"/>
        </w:rPr>
        <w:tab/>
      </w:r>
      <w:r w:rsidRPr="006F76A5">
        <w:rPr>
          <w:szCs w:val="23"/>
        </w:rPr>
        <w:t>MT. PLEASANT PUBLIC SCHOOLS</w:t>
      </w:r>
    </w:p>
    <w:p w14:paraId="70B7CC9A" w14:textId="77777777" w:rsidR="00971586" w:rsidRPr="006F76A5" w:rsidRDefault="00971586" w:rsidP="00971586">
      <w:pPr>
        <w:pStyle w:val="ListParagraph"/>
        <w:tabs>
          <w:tab w:val="center" w:pos="4680"/>
        </w:tabs>
        <w:spacing w:after="240"/>
        <w:ind w:left="0"/>
        <w:rPr>
          <w:szCs w:val="23"/>
        </w:rPr>
      </w:pPr>
      <w:r w:rsidRPr="006F76A5">
        <w:rPr>
          <w:szCs w:val="23"/>
        </w:rPr>
        <w:tab/>
        <w:t>BONDING PROPOSAL</w:t>
      </w:r>
    </w:p>
    <w:p w14:paraId="56312A14" w14:textId="77777777" w:rsidR="00971586" w:rsidRPr="006F76A5" w:rsidRDefault="00971586" w:rsidP="00971586">
      <w:pPr>
        <w:spacing w:after="240"/>
        <w:jc w:val="both"/>
        <w:rPr>
          <w:szCs w:val="23"/>
        </w:rPr>
      </w:pPr>
      <w:r w:rsidRPr="006F76A5">
        <w:rPr>
          <w:szCs w:val="23"/>
        </w:rPr>
        <w:t xml:space="preserve">Shall Mt. Pleasant Public Schools, Isabella County, Michigan, borrow the sum of not to exceed </w:t>
      </w:r>
      <w:r>
        <w:rPr>
          <w:szCs w:val="23"/>
        </w:rPr>
        <w:t>Forty-Five Million Nine Hundred Thousand Dollars ($45,900,000</w:t>
      </w:r>
      <w:r w:rsidRPr="006F76A5">
        <w:rPr>
          <w:szCs w:val="23"/>
        </w:rPr>
        <w:t xml:space="preserve">) and issue its general obligation unlimited tax bonds therefor, </w:t>
      </w:r>
      <w:r w:rsidRPr="009C71B8">
        <w:rPr>
          <w:szCs w:val="23"/>
        </w:rPr>
        <w:t>in one or more series,</w:t>
      </w:r>
      <w:r w:rsidRPr="006F76A5">
        <w:rPr>
          <w:szCs w:val="23"/>
        </w:rPr>
        <w:t xml:space="preserve"> for the purpose of:</w:t>
      </w:r>
    </w:p>
    <w:p w14:paraId="37281E1A" w14:textId="77777777" w:rsidR="00971586" w:rsidRPr="006F76A5" w:rsidRDefault="00971586" w:rsidP="00971586">
      <w:pPr>
        <w:spacing w:after="240"/>
        <w:ind w:left="1440" w:right="1440"/>
        <w:jc w:val="both"/>
        <w:rPr>
          <w:szCs w:val="23"/>
        </w:rPr>
      </w:pPr>
      <w:r>
        <w:rPr>
          <w:szCs w:val="23"/>
        </w:rPr>
        <w:t xml:space="preserve">erecting additions to, and remodeling, </w:t>
      </w:r>
      <w:proofErr w:type="gramStart"/>
      <w:r>
        <w:rPr>
          <w:szCs w:val="23"/>
        </w:rPr>
        <w:t>furnishing</w:t>
      </w:r>
      <w:proofErr w:type="gramEnd"/>
      <w:r>
        <w:rPr>
          <w:szCs w:val="23"/>
        </w:rPr>
        <w:t xml:space="preserve"> and refurnishing, and equipping and re-equipping school facilities; acquiring and installing instructional technology and instructional technology equipment for school facilities; erecting storage facilities; purchasing school buses; and preparing, developing, improving, and equipping athletic fields, athletic facilities, and sites</w:t>
      </w:r>
      <w:r w:rsidRPr="006F76A5">
        <w:rPr>
          <w:szCs w:val="23"/>
        </w:rPr>
        <w:t>?</w:t>
      </w:r>
    </w:p>
    <w:p w14:paraId="1917A74F" w14:textId="77777777" w:rsidR="00971586" w:rsidRPr="006F76A5" w:rsidRDefault="00971586" w:rsidP="00971586">
      <w:pPr>
        <w:spacing w:after="240"/>
        <w:jc w:val="both"/>
        <w:rPr>
          <w:szCs w:val="23"/>
        </w:rPr>
      </w:pPr>
      <w:r w:rsidRPr="006F76A5">
        <w:rPr>
          <w:szCs w:val="23"/>
        </w:rPr>
        <w:t>The following is for informational purposes only:</w:t>
      </w:r>
    </w:p>
    <w:p w14:paraId="3B7A4FB3" w14:textId="77777777" w:rsidR="00971586" w:rsidRPr="006F76A5" w:rsidRDefault="00971586" w:rsidP="00971586">
      <w:pPr>
        <w:spacing w:after="240"/>
        <w:jc w:val="both"/>
        <w:rPr>
          <w:szCs w:val="23"/>
        </w:rPr>
      </w:pPr>
      <w:r w:rsidRPr="006F76A5">
        <w:rPr>
          <w:szCs w:val="23"/>
        </w:rPr>
        <w:t>The estimated millage that will be levied for the proposed bonds in 20</w:t>
      </w:r>
      <w:r>
        <w:rPr>
          <w:szCs w:val="23"/>
        </w:rPr>
        <w:t>22</w:t>
      </w:r>
      <w:r w:rsidRPr="006F76A5">
        <w:rPr>
          <w:szCs w:val="23"/>
        </w:rPr>
        <w:t xml:space="preserve"> is </w:t>
      </w:r>
      <w:r>
        <w:rPr>
          <w:szCs w:val="23"/>
        </w:rPr>
        <w:t>1.4 mills</w:t>
      </w:r>
      <w:r w:rsidRPr="006F76A5">
        <w:rPr>
          <w:szCs w:val="23"/>
        </w:rPr>
        <w:t xml:space="preserve"> ($</w:t>
      </w:r>
      <w:r>
        <w:rPr>
          <w:szCs w:val="23"/>
        </w:rPr>
        <w:t xml:space="preserve">1.40 </w:t>
      </w:r>
      <w:r w:rsidRPr="006F76A5">
        <w:rPr>
          <w:szCs w:val="23"/>
        </w:rPr>
        <w:t>on each $1,000 of taxable valuation)</w:t>
      </w:r>
      <w:r>
        <w:rPr>
          <w:szCs w:val="23"/>
        </w:rPr>
        <w:t xml:space="preserve">, for a </w:t>
      </w:r>
      <w:proofErr w:type="gramStart"/>
      <w:r>
        <w:rPr>
          <w:szCs w:val="23"/>
        </w:rPr>
        <w:t>0 mill</w:t>
      </w:r>
      <w:proofErr w:type="gramEnd"/>
      <w:r>
        <w:rPr>
          <w:szCs w:val="23"/>
        </w:rPr>
        <w:t xml:space="preserve"> net increase over the prior year’s levy</w:t>
      </w:r>
      <w:r w:rsidRPr="006F76A5">
        <w:rPr>
          <w:szCs w:val="23"/>
        </w:rPr>
        <w:t xml:space="preserve">. The maximum number of years the bonds </w:t>
      </w:r>
      <w:r w:rsidRPr="009C71B8">
        <w:rPr>
          <w:szCs w:val="23"/>
        </w:rPr>
        <w:t>of any series m</w:t>
      </w:r>
      <w:r w:rsidRPr="006F76A5">
        <w:rPr>
          <w:szCs w:val="23"/>
        </w:rPr>
        <w:t>ay be outstanding, exclus</w:t>
      </w:r>
      <w:r>
        <w:rPr>
          <w:szCs w:val="23"/>
        </w:rPr>
        <w:t>ive of any refunding, is fifteen (15)</w:t>
      </w:r>
      <w:r w:rsidRPr="006F76A5">
        <w:rPr>
          <w:szCs w:val="23"/>
        </w:rPr>
        <w:t xml:space="preserve"> years. The estimated simple average annual millage anticipated to be required to retire this bond debt is </w:t>
      </w:r>
      <w:r>
        <w:rPr>
          <w:szCs w:val="23"/>
        </w:rPr>
        <w:t xml:space="preserve">2.83 </w:t>
      </w:r>
      <w:r w:rsidRPr="006F76A5">
        <w:rPr>
          <w:szCs w:val="23"/>
        </w:rPr>
        <w:t>mill</w:t>
      </w:r>
      <w:r>
        <w:rPr>
          <w:szCs w:val="23"/>
        </w:rPr>
        <w:t xml:space="preserve">s </w:t>
      </w:r>
      <w:r w:rsidRPr="006F76A5">
        <w:rPr>
          <w:szCs w:val="23"/>
        </w:rPr>
        <w:t>($</w:t>
      </w:r>
      <w:r>
        <w:rPr>
          <w:szCs w:val="23"/>
        </w:rPr>
        <w:t xml:space="preserve">2.83 </w:t>
      </w:r>
      <w:r w:rsidRPr="006F76A5">
        <w:rPr>
          <w:szCs w:val="23"/>
        </w:rPr>
        <w:t>on each $1,000 of taxable valuation).</w:t>
      </w:r>
    </w:p>
    <w:p w14:paraId="5E50633D" w14:textId="77777777" w:rsidR="00971586" w:rsidRPr="006F76A5" w:rsidRDefault="00971586" w:rsidP="00971586">
      <w:pPr>
        <w:spacing w:after="240"/>
        <w:jc w:val="both"/>
        <w:rPr>
          <w:szCs w:val="23"/>
        </w:rPr>
      </w:pPr>
      <w:r w:rsidRPr="006F76A5">
        <w:rPr>
          <w:szCs w:val="23"/>
        </w:rPr>
        <w:t xml:space="preserve">(Pursuant to State law, expenditure of bond proceeds must be </w:t>
      </w:r>
      <w:proofErr w:type="gramStart"/>
      <w:r w:rsidRPr="006F76A5">
        <w:rPr>
          <w:szCs w:val="23"/>
        </w:rPr>
        <w:t>audited</w:t>
      </w:r>
      <w:proofErr w:type="gramEnd"/>
      <w:r w:rsidRPr="006F76A5">
        <w:rPr>
          <w:szCs w:val="23"/>
        </w:rPr>
        <w:t xml:space="preserve"> and the proceeds cannot be used for repair or maintenance costs, teacher, administrator or employee salaries, or other operating expenses.)</w:t>
      </w:r>
    </w:p>
    <w:p w14:paraId="4CFBF380" w14:textId="77777777" w:rsidR="00971586" w:rsidRDefault="00971586" w:rsidP="00971586">
      <w:pPr>
        <w:spacing w:after="0" w:line="240" w:lineRule="auto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br/>
      </w:r>
    </w:p>
    <w:p w14:paraId="16824C19" w14:textId="77777777" w:rsidR="004E1614" w:rsidRPr="00CE60CC" w:rsidRDefault="004E1614" w:rsidP="003F38A6">
      <w:pPr>
        <w:pStyle w:val="HDBoldCentered"/>
        <w:jc w:val="both"/>
        <w:rPr>
          <w:b w:val="0"/>
        </w:rPr>
      </w:pPr>
    </w:p>
    <w:sectPr w:rsidR="004E1614" w:rsidRPr="00CE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54335"/>
    <w:multiLevelType w:val="multilevel"/>
    <w:tmpl w:val="646029B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72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Heading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39"/>
    <w:rsid w:val="00043FC7"/>
    <w:rsid w:val="0015534A"/>
    <w:rsid w:val="00171D9B"/>
    <w:rsid w:val="00265524"/>
    <w:rsid w:val="003F38A6"/>
    <w:rsid w:val="004E1614"/>
    <w:rsid w:val="005D0E55"/>
    <w:rsid w:val="00627329"/>
    <w:rsid w:val="0079365F"/>
    <w:rsid w:val="007E04EA"/>
    <w:rsid w:val="007F400E"/>
    <w:rsid w:val="00971586"/>
    <w:rsid w:val="00CE60CC"/>
    <w:rsid w:val="00E213AA"/>
    <w:rsid w:val="00E845AD"/>
    <w:rsid w:val="00F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DC66"/>
  <w15:chartTrackingRefBased/>
  <w15:docId w15:val="{46CBA65D-9150-4431-B74A-4C95BC98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E39"/>
    <w:pPr>
      <w:spacing w:after="160" w:line="259" w:lineRule="auto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5AD"/>
    <w:pPr>
      <w:keepNext/>
      <w:numPr>
        <w:numId w:val="3"/>
      </w:numPr>
      <w:spacing w:after="200" w:line="240" w:lineRule="auto"/>
      <w:jc w:val="both"/>
      <w:outlineLvl w:val="0"/>
    </w:pPr>
    <w:rPr>
      <w:rFonts w:eastAsiaTheme="majorEastAsia" w:cstheme="majorBidi"/>
      <w:bCs/>
      <w:sz w:val="2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5AD"/>
    <w:pPr>
      <w:numPr>
        <w:ilvl w:val="1"/>
        <w:numId w:val="3"/>
      </w:numPr>
      <w:spacing w:after="200" w:line="240" w:lineRule="auto"/>
      <w:jc w:val="both"/>
      <w:outlineLvl w:val="1"/>
    </w:pPr>
    <w:rPr>
      <w:rFonts w:eastAsiaTheme="majorEastAsia" w:cstheme="majorBidi"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5AD"/>
    <w:pPr>
      <w:numPr>
        <w:ilvl w:val="2"/>
        <w:numId w:val="3"/>
      </w:numPr>
      <w:spacing w:after="200" w:line="240" w:lineRule="auto"/>
      <w:jc w:val="both"/>
      <w:outlineLvl w:val="2"/>
    </w:pPr>
    <w:rPr>
      <w:rFonts w:eastAsiaTheme="majorEastAsia" w:cstheme="majorBidi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79365F"/>
    <w:pPr>
      <w:ind w:left="720"/>
    </w:pPr>
  </w:style>
  <w:style w:type="paragraph" w:customStyle="1" w:styleId="HDBody">
    <w:name w:val="HD Body"/>
    <w:link w:val="HDBodyChar"/>
    <w:qFormat/>
    <w:rsid w:val="0079365F"/>
    <w:pPr>
      <w:ind w:firstLine="720"/>
    </w:pPr>
  </w:style>
  <w:style w:type="paragraph" w:customStyle="1" w:styleId="HDBoldCentered">
    <w:name w:val="HD Bold Centered"/>
    <w:link w:val="HDBoldCenteredChar"/>
    <w:qFormat/>
    <w:rsid w:val="0079365F"/>
    <w:pPr>
      <w:spacing w:line="360" w:lineRule="auto"/>
      <w:jc w:val="center"/>
    </w:pPr>
    <w:rPr>
      <w:b/>
    </w:rPr>
  </w:style>
  <w:style w:type="character" w:customStyle="1" w:styleId="HDBodyChar">
    <w:name w:val="HD Body Char"/>
    <w:basedOn w:val="DefaultParagraphFont"/>
    <w:link w:val="HDBody"/>
    <w:rsid w:val="0079365F"/>
  </w:style>
  <w:style w:type="character" w:customStyle="1" w:styleId="HDBoldCenteredChar">
    <w:name w:val="HD Bold Centered Char"/>
    <w:basedOn w:val="DefaultParagraphFont"/>
    <w:link w:val="HDBoldCentered"/>
    <w:rsid w:val="0079365F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845AD"/>
    <w:rPr>
      <w:rFonts w:eastAsiaTheme="majorEastAsia" w:cstheme="majorBidi"/>
      <w:bCs/>
      <w:sz w:val="2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45AD"/>
    <w:rPr>
      <w:rFonts w:eastAsiaTheme="majorEastAsia" w:cstheme="majorBidi"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5AD"/>
    <w:rPr>
      <w:rFonts w:eastAsiaTheme="majorEastAsia" w:cstheme="majorBid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PresentationFormat>15|.DOCX</PresentationFormat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Normal.dotm (Normal).DOTM</vt:lpstr>
    </vt:vector>
  </TitlesOfParts>
  <Company>Thrun Law Firm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Leslie ballot language.DOCX</dc:title>
  <dc:subject/>
  <dc:creator>Kathy L. Gilson</dc:creator>
  <cp:keywords/>
  <dc:description/>
  <cp:lastModifiedBy>Julie Cole</cp:lastModifiedBy>
  <cp:revision>2</cp:revision>
  <dcterms:created xsi:type="dcterms:W3CDTF">2021-09-18T00:04:00Z</dcterms:created>
  <dcterms:modified xsi:type="dcterms:W3CDTF">2021-09-18T00:04:00Z</dcterms:modified>
</cp:coreProperties>
</file>